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Vicepremiér pro digitalizaci Ivan Bartoš předložil vládě jednotnou podobu státních webů. „Dlužíme občanům stát, který působí přehledně, bezpečně a důvěryhodně.“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Praha, 11. ledna 2023 – </w:t>
      </w:r>
      <w:r w:rsidDel="00000000" w:rsidR="00000000" w:rsidRPr="00000000">
        <w:rPr>
          <w:b w:val="1"/>
          <w:rtl w:val="0"/>
        </w:rPr>
        <w:t xml:space="preserve">Místopředseda vlády pro digitalizaci Ivan Bartoš dnes vládě předložil záměr migrace ústředních orgánů státní správy na jednotnou doménu gov.cz a záměr </w:t>
      </w:r>
      <w:r w:rsidDel="00000000" w:rsidR="00000000" w:rsidRPr="00000000">
        <w:rPr>
          <w:b w:val="1"/>
          <w:color w:val="050505"/>
          <w:sz w:val="23"/>
          <w:szCs w:val="23"/>
          <w:shd w:fill="e4e6eb" w:val="clear"/>
          <w:rtl w:val="0"/>
        </w:rPr>
        <w:t xml:space="preserve">jednotné podobu webů státních správy</w:t>
      </w:r>
      <w:r w:rsidDel="00000000" w:rsidR="00000000" w:rsidRPr="00000000">
        <w:rPr>
          <w:b w:val="1"/>
          <w:rtl w:val="0"/>
        </w:rPr>
        <w:t xml:space="preserve">. Materiál prošel meziresortním řízením a byl předložen bez rozporů. Klíčovou výhodou jednotné domény je vysoká kybernetická bezpečnost a právní jistota všude tam, kde s občanem komunikuje stát.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Celkově se jedná už o třetí pokus o vytvoření a zavedení jednotné státní domény gov.cz za posledních 20 let. Současný neuspokojivý stav mimo jiné znamená, že názvy domén ministerstev a dalších ústředních orgánů byla tvořena nekoordinovaně a výsledkem je velký rozptyl mezi jejich podobami. Vedle standardních zkratek jako mmr.cz či mpsv.cz existují i nestandardní podoby, jako army.cz pro Ministerstvo obrany či eagri.cz pro Ministerstvo zemědělství.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když lze webové stránky ministerstev na internetu dohledat, dosud se občan nemohl spolehnout, že se za každých okolností nachází na oficiálních stránkách úřadu. Toho loni podzim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zneužili podvodníci</w:t>
        </w:r>
      </w:hyperlink>
      <w:r w:rsidDel="00000000" w:rsidR="00000000" w:rsidRPr="00000000">
        <w:rPr>
          <w:rtl w:val="0"/>
        </w:rPr>
        <w:t xml:space="preserve">, kteří se pokusili o tzv. phishing skrze falešné stránky Ministerstva práce a sociálních věcí. Stránky věrohodně kopírující vizuální podobu webu ministerstva byly spuštěny na doménách mpsv-cz.cz či mpsv-post.online a mohly nepozorného občana snadno zmást. Plošné zavedení domény gov.cz podobné podvody vyloučí.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Jednotná doména pro státní weby zvyšuje důvěryhodnost a přívětivost i pro zahraniční partnery České republiky. Doména gov. je už nyní využívaná v řadě evropských států - Velké Británii, Chorvatsku, Belgii, Estonsku nebo Polsku. Návrh předpokládá přechod na státní doménu pro weby ministerstev, ale zároveň počítá s tím, že staré domény zůstanou po určitou dobu funkční a na domény pod gov.cz budou přesměrovávat.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Součástí předkládaného záměru jsou plány i pro jednotný státní vizuál. V tomto směru už byl proveden první krok zavedením grafického manuálu pro weby státních úřadů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designsystem.gov.cz</w:t>
        </w:r>
      </w:hyperlink>
      <w:r w:rsidDel="00000000" w:rsidR="00000000" w:rsidRPr="00000000">
        <w:rPr>
          <w:rtl w:val="0"/>
        </w:rPr>
        <w:t xml:space="preserve"> (podle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zákona z roku 2020</w:t>
        </w:r>
      </w:hyperlink>
      <w:r w:rsidDel="00000000" w:rsidR="00000000" w:rsidRPr="00000000">
        <w:rPr>
          <w:rtl w:val="0"/>
        </w:rPr>
        <w:t xml:space="preserve">). Jednotný manuál je ale v praxi využíván jen málo a jednotlivá ministerstva ho díky žádostem o výjimku obcházejí. Kabinet vicepremiéra pro digitalizaci a nová Digitální a informační agentura (DIA) má v plánu “designsystem” aktualizovat a doplnit a rozšířit tak možnosti jeho využití. Své weby by podle něj měly kromě ministerstev upravit i úřady typu </w:t>
      </w:r>
      <w:r w:rsidDel="00000000" w:rsidR="00000000" w:rsidRPr="00000000">
        <w:rPr>
          <w:rtl w:val="0"/>
        </w:rPr>
        <w:t xml:space="preserve">NÚKIB, NSA, ÚOOÚ, ÚOHS…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Ve stadiu analýzy je pak záměr jednotné vizuální identity státu. Vicepremiér se v návrhu zavazuje analýzu zpracovat a předložit vládě do 9 měsíců. Plánovaná </w:t>
      </w:r>
      <w:r w:rsidDel="00000000" w:rsidR="00000000" w:rsidRPr="00000000">
        <w:rPr>
          <w:rtl w:val="0"/>
        </w:rPr>
        <w:t xml:space="preserve">pravidla pro jednotný vizuál neznamenají ztrátu identity jednotlivých úřadů, ale dají jim sjednocující rámec. Do analýzy a dalšího rozvoje budou zapojeny pracovní skupiny ze všech resortů, </w:t>
      </w:r>
      <w:r w:rsidDel="00000000" w:rsidR="00000000" w:rsidRPr="00000000">
        <w:rPr>
          <w:rtl w:val="0"/>
        </w:rPr>
        <w:t xml:space="preserve">Národní marketingový tým i Komise pro jednotnou prezentaci České republiky v zahraničí. Náklady projektu pro státní vizuál budou hrazeny převážně z Národního plánu obnovy.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Kontakt pro média: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Anna Urbanová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+420 777 278 419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psv.cz/-/varovani-nove-falesne-weby-napodobuji-domenu-mpsv-dosud-jsme-jich-zablokovali-desitky" TargetMode="External"/><Relationship Id="rId7" Type="http://schemas.openxmlformats.org/officeDocument/2006/relationships/hyperlink" Target="http://designsystem.gov.cz/" TargetMode="External"/><Relationship Id="rId8" Type="http://schemas.openxmlformats.org/officeDocument/2006/relationships/hyperlink" Target="https://designsystem.gov.cz/#/pravidla/pro-koho-je-design-system-povi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