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Tisková zpráva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 posunu digitalizace státní správy tvrdě pracujeme, reagoval na zprávu NKÚ místopředseda vlády Bartoš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Praha, 3. července 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- Vláda dnes projednala zprávu NKÚ o stavu modernizace státní správy, která se zabývala tzv. projekty PMA 3, na které ministerstvo vnitra mělo v letech 2017 až 2023 vynaložit 121,7 milionu korun. Přínos projektu vyhodnotil NKÚ jako minimální a vynaložení finančních prostředků jako neúčelné. Vicepremiér Bartoš na tiskové konferenci po jednání vlády řekl, že právě špatný stav modernizace státní správy byl hnacím motorem pro loňský vznik Digitální a informační agentury (DIA),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která projekt PMA3 od ministerstva převzala a intenzivně pracuje na nápravě.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Zpráva konstatuje, že ministerstvo vnitra v letech 2015 až 2022 vynaložilo na modernizaci veřejné správy 121,7 milionů korun. Většina navržených opatření však nebyla po šesti letech trvání projektu zavedena do praxe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i w:val="1"/>
          <w:sz w:val="24"/>
          <w:szCs w:val="24"/>
          <w:rtl w:val="0"/>
        </w:rPr>
        <w:t xml:space="preserve"> „O  špatném stavu jsme dlouhodobě věděli a Piráti na něj upozorňovali už jako opoziční strana. Právě špatný stav modernizace státní správy byl hnacím motorem pro loňský vznik Digitální a informační agentury (DIA), která projekt PMA3 od ministerstva vnitra převzala k 1. 4. 2023 v závěrečné fázi a dopracovala jeho administrativní ukončení k 30. 6. 2023,“</w:t>
      </w:r>
      <w:r w:rsidDel="00000000" w:rsidR="00000000" w:rsidRPr="00000000">
        <w:rPr>
          <w:sz w:val="24"/>
          <w:szCs w:val="24"/>
          <w:rtl w:val="0"/>
        </w:rPr>
        <w:t xml:space="preserve"> uvedl na tiskové konferenci po zasedání vlády Ivan Bartoš. Podle něj DIA postupně přistupuje k jednotlivým sadám služeb veřejné správy navázaných na životní události občanů a připravuje je k digitalizaci a optimalizaci tak, aby byly účelné, dostupné, orientované na občana a úsporné.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Vicepremiér na tiskové konferenci zároveň zmínil i včera publikovanou Zprávu o stavu Digitální dekády, podle které Česko už teď dosahuje dobrých výsledků nad průměrem EU v oblasti využívání služeb eGovernmentu (76 %).</w:t>
      </w:r>
      <w:r w:rsidDel="00000000" w:rsidR="00000000" w:rsidRPr="00000000">
        <w:rPr>
          <w:i w:val="1"/>
          <w:sz w:val="24"/>
          <w:szCs w:val="24"/>
          <w:rtl w:val="0"/>
        </w:rPr>
        <w:t xml:space="preserve"> „Věřím, že výsledky Česka se v příštím indexu ještě zlepší zejména díky rostoucímu počtu uživatelů Portálu občana, který se za poslední rok více než zdvojnásobil, a také díky nové aplikaci a stále přibývajícímu počtu služeb v Portálu, v nedávné době například systému DROZD,“ </w:t>
      </w:r>
      <w:r w:rsidDel="00000000" w:rsidR="00000000" w:rsidRPr="00000000">
        <w:rPr>
          <w:sz w:val="24"/>
          <w:szCs w:val="24"/>
          <w:rtl w:val="0"/>
        </w:rPr>
        <w:t xml:space="preserve">řekl. 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Stejně tak upozornil na fakt, že si téměř půl milionu lidí stáhlo občanku do mobilu a prokazuje se digitálně. Významný posun v modernizaci státní správy se očekává i od nově nabíhající digitalizace povolování staveb. </w:t>
      </w:r>
      <w:r w:rsidDel="00000000" w:rsidR="00000000" w:rsidRPr="00000000">
        <w:rPr>
          <w:i w:val="1"/>
          <w:sz w:val="24"/>
          <w:szCs w:val="24"/>
          <w:rtl w:val="0"/>
        </w:rPr>
        <w:t xml:space="preserve">„Na posunu digitalizace státní správy tvrdě pracujeme a věřím, že naše výsledky již jsou a hlavně budou vidět, a to nejen v hodnocení NKÚ ale především přímo našimi občany. Běžte na portal.gov.cz a zkuste to,“ </w:t>
      </w:r>
      <w:r w:rsidDel="00000000" w:rsidR="00000000" w:rsidRPr="00000000">
        <w:rPr>
          <w:sz w:val="24"/>
          <w:szCs w:val="24"/>
          <w:rtl w:val="0"/>
        </w:rPr>
        <w:t xml:space="preserve">zakončil Bartoš.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